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18409" w14:textId="4ED3E5F6" w:rsidR="0055367B" w:rsidRPr="00342A64" w:rsidRDefault="0055367B" w:rsidP="00342A64">
      <w:pPr>
        <w:jc w:val="center"/>
        <w:rPr>
          <w:rFonts w:ascii="Castellar" w:hAnsi="Castellar"/>
          <w:sz w:val="24"/>
          <w:szCs w:val="24"/>
        </w:rPr>
      </w:pPr>
      <w:bookmarkStart w:id="0" w:name="_Hlk56766045"/>
      <w:r w:rsidRPr="00342A64">
        <w:rPr>
          <w:rFonts w:ascii="Castellar" w:hAnsi="Castellar"/>
          <w:sz w:val="24"/>
          <w:szCs w:val="24"/>
        </w:rPr>
        <w:t>THE CLASSICAL ACADEMY OF ARMS</w:t>
      </w:r>
    </w:p>
    <w:p w14:paraId="12F801FE" w14:textId="0C632ABA" w:rsidR="0055367B" w:rsidRDefault="00E60282" w:rsidP="00342A64">
      <w:pPr>
        <w:jc w:val="center"/>
      </w:pPr>
      <w:r>
        <w:rPr>
          <w:rFonts w:ascii="Castellar" w:hAnsi="Castellar"/>
          <w:sz w:val="24"/>
          <w:szCs w:val="24"/>
        </w:rPr>
        <w:t>REVIEW</w:t>
      </w:r>
      <w:r w:rsidR="0055367B" w:rsidRPr="00342A64">
        <w:rPr>
          <w:rFonts w:ascii="Castellar" w:hAnsi="Castellar"/>
          <w:sz w:val="24"/>
          <w:szCs w:val="24"/>
        </w:rPr>
        <w:t xml:space="preserve"> BOARD MEETING</w:t>
      </w:r>
    </w:p>
    <w:p w14:paraId="3229FD30" w14:textId="0A3A5423" w:rsidR="0055367B" w:rsidRPr="00342A64" w:rsidRDefault="001C62DF" w:rsidP="00342A64">
      <w:pPr>
        <w:jc w:val="center"/>
        <w:rPr>
          <w:rFonts w:ascii="Georgia" w:hAnsi="Georgia"/>
        </w:rPr>
      </w:pPr>
      <w:r>
        <w:rPr>
          <w:rFonts w:ascii="Georgia" w:hAnsi="Georgia"/>
        </w:rPr>
        <w:t>Thursday 18 February</w:t>
      </w:r>
      <w:r w:rsidR="004C2730">
        <w:rPr>
          <w:rFonts w:ascii="Georgia" w:hAnsi="Georgia"/>
        </w:rPr>
        <w:t xml:space="preserve"> 2021</w:t>
      </w:r>
      <w:r>
        <w:rPr>
          <w:rFonts w:ascii="Georgia" w:hAnsi="Georgia"/>
        </w:rPr>
        <w:t xml:space="preserve"> at 6:00 pm Eastern Time</w:t>
      </w:r>
    </w:p>
    <w:bookmarkEnd w:id="0"/>
    <w:p w14:paraId="1EEB3D77" w14:textId="77777777" w:rsidR="001C62DF" w:rsidRDefault="001C62DF" w:rsidP="001C62DF">
      <w:pPr>
        <w:spacing w:after="0"/>
        <w:rPr>
          <w:rFonts w:ascii="Georgia" w:hAnsi="Georgia"/>
          <w:sz w:val="24"/>
          <w:szCs w:val="24"/>
        </w:rPr>
      </w:pPr>
    </w:p>
    <w:p w14:paraId="1FCAE1CD" w14:textId="799B5069" w:rsidR="00831EC4" w:rsidRPr="00CF500F" w:rsidRDefault="00831EC4" w:rsidP="00831EC4">
      <w:pPr>
        <w:rPr>
          <w:rFonts w:ascii="Georgia" w:hAnsi="Georgia"/>
          <w:sz w:val="24"/>
          <w:szCs w:val="24"/>
        </w:rPr>
      </w:pPr>
      <w:r w:rsidRPr="00CF500F">
        <w:rPr>
          <w:rFonts w:ascii="Georgia" w:hAnsi="Georgia"/>
          <w:sz w:val="24"/>
          <w:szCs w:val="24"/>
        </w:rPr>
        <w:t>Meeting was called to order by the Director at 1</w:t>
      </w:r>
      <w:r>
        <w:rPr>
          <w:rFonts w:ascii="Georgia" w:hAnsi="Georgia"/>
          <w:sz w:val="24"/>
          <w:szCs w:val="24"/>
        </w:rPr>
        <w:t>80</w:t>
      </w:r>
      <w:r w:rsidRPr="00CF500F">
        <w:rPr>
          <w:rFonts w:ascii="Georgia" w:hAnsi="Georgia"/>
          <w:sz w:val="24"/>
          <w:szCs w:val="24"/>
        </w:rPr>
        <w:t>0 Eastern Time.  Present were:</w:t>
      </w:r>
    </w:p>
    <w:p w14:paraId="45454605" w14:textId="77777777" w:rsidR="00831EC4" w:rsidRPr="00CF500F" w:rsidRDefault="00831EC4" w:rsidP="00831EC4">
      <w:pPr>
        <w:pStyle w:val="ListParagraph"/>
        <w:numPr>
          <w:ilvl w:val="0"/>
          <w:numId w:val="3"/>
        </w:numPr>
        <w:rPr>
          <w:rFonts w:ascii="Georgia" w:hAnsi="Georgia"/>
          <w:sz w:val="24"/>
          <w:szCs w:val="24"/>
        </w:rPr>
      </w:pPr>
      <w:r w:rsidRPr="00CF500F">
        <w:rPr>
          <w:rFonts w:ascii="Georgia" w:hAnsi="Georgia"/>
          <w:sz w:val="24"/>
          <w:szCs w:val="24"/>
        </w:rPr>
        <w:t>Walter Green, Classical Fencing Master CAA – Director</w:t>
      </w:r>
    </w:p>
    <w:p w14:paraId="3762983F" w14:textId="5668CF42" w:rsidR="00831EC4" w:rsidRDefault="00831EC4" w:rsidP="00831EC4">
      <w:pPr>
        <w:pStyle w:val="ListParagraph"/>
        <w:numPr>
          <w:ilvl w:val="0"/>
          <w:numId w:val="3"/>
        </w:numPr>
        <w:rPr>
          <w:rFonts w:ascii="Georgia" w:hAnsi="Georgia"/>
          <w:sz w:val="24"/>
          <w:szCs w:val="24"/>
        </w:rPr>
      </w:pPr>
      <w:r w:rsidRPr="00CF500F">
        <w:rPr>
          <w:rFonts w:ascii="Georgia" w:hAnsi="Georgia"/>
          <w:sz w:val="24"/>
          <w:szCs w:val="24"/>
        </w:rPr>
        <w:t xml:space="preserve">Eric Thompson, </w:t>
      </w:r>
      <w:proofErr w:type="spellStart"/>
      <w:r w:rsidRPr="00CF500F">
        <w:rPr>
          <w:rFonts w:ascii="Georgia" w:hAnsi="Georgia"/>
          <w:sz w:val="24"/>
          <w:szCs w:val="24"/>
        </w:rPr>
        <w:t>Maitre</w:t>
      </w:r>
      <w:proofErr w:type="spellEnd"/>
      <w:r w:rsidRPr="00CF500F">
        <w:rPr>
          <w:rFonts w:ascii="Georgia" w:hAnsi="Georgia"/>
          <w:sz w:val="24"/>
          <w:szCs w:val="24"/>
        </w:rPr>
        <w:t xml:space="preserve"> </w:t>
      </w:r>
      <w:proofErr w:type="spellStart"/>
      <w:r w:rsidRPr="00CF500F">
        <w:rPr>
          <w:rFonts w:ascii="Georgia" w:hAnsi="Georgia"/>
          <w:sz w:val="24"/>
          <w:szCs w:val="24"/>
        </w:rPr>
        <w:t>d’Armes</w:t>
      </w:r>
      <w:proofErr w:type="spellEnd"/>
      <w:r w:rsidRPr="00CF500F">
        <w:rPr>
          <w:rFonts w:ascii="Georgia" w:hAnsi="Georgia"/>
          <w:sz w:val="24"/>
          <w:szCs w:val="24"/>
        </w:rPr>
        <w:t xml:space="preserve"> USFCA – Review Board Member</w:t>
      </w:r>
    </w:p>
    <w:p w14:paraId="0DE4031A" w14:textId="6F5B1E9B" w:rsidR="00831EC4" w:rsidRDefault="00831EC4" w:rsidP="00831EC4">
      <w:pPr>
        <w:pStyle w:val="ListParagraph"/>
        <w:numPr>
          <w:ilvl w:val="0"/>
          <w:numId w:val="3"/>
        </w:numPr>
        <w:rPr>
          <w:rFonts w:ascii="Georgia" w:hAnsi="Georgia"/>
          <w:sz w:val="24"/>
          <w:szCs w:val="24"/>
        </w:rPr>
      </w:pPr>
      <w:r>
        <w:rPr>
          <w:rFonts w:ascii="Georgia" w:hAnsi="Georgia"/>
          <w:sz w:val="24"/>
          <w:szCs w:val="24"/>
        </w:rPr>
        <w:t xml:space="preserve">Kathy Vail, </w:t>
      </w:r>
      <w:proofErr w:type="spellStart"/>
      <w:r>
        <w:rPr>
          <w:rFonts w:ascii="Georgia" w:hAnsi="Georgia"/>
          <w:sz w:val="24"/>
          <w:szCs w:val="24"/>
        </w:rPr>
        <w:t>Moniteur</w:t>
      </w:r>
      <w:proofErr w:type="spellEnd"/>
      <w:r>
        <w:rPr>
          <w:rFonts w:ascii="Georgia" w:hAnsi="Georgia"/>
          <w:sz w:val="24"/>
          <w:szCs w:val="24"/>
        </w:rPr>
        <w:t xml:space="preserve"> USFCA</w:t>
      </w:r>
    </w:p>
    <w:p w14:paraId="15B214E6" w14:textId="6728C893" w:rsidR="00831EC4" w:rsidRDefault="00831EC4" w:rsidP="00FA5EDE">
      <w:pPr>
        <w:pStyle w:val="ListParagraph"/>
        <w:numPr>
          <w:ilvl w:val="0"/>
          <w:numId w:val="3"/>
        </w:numPr>
        <w:spacing w:after="0"/>
        <w:rPr>
          <w:rFonts w:ascii="Georgia" w:hAnsi="Georgia"/>
          <w:sz w:val="24"/>
          <w:szCs w:val="24"/>
        </w:rPr>
      </w:pPr>
      <w:r>
        <w:rPr>
          <w:rFonts w:ascii="Georgia" w:hAnsi="Georgia"/>
          <w:sz w:val="24"/>
          <w:szCs w:val="24"/>
        </w:rPr>
        <w:t xml:space="preserve">Christian </w:t>
      </w:r>
      <w:proofErr w:type="spellStart"/>
      <w:r>
        <w:rPr>
          <w:rFonts w:ascii="Georgia" w:hAnsi="Georgia"/>
          <w:sz w:val="24"/>
          <w:szCs w:val="24"/>
        </w:rPr>
        <w:t>Olbrich</w:t>
      </w:r>
      <w:proofErr w:type="spellEnd"/>
      <w:r>
        <w:rPr>
          <w:rFonts w:ascii="Georgia" w:hAnsi="Georgia"/>
          <w:sz w:val="24"/>
          <w:szCs w:val="24"/>
        </w:rPr>
        <w:t>, Classical Fencing Apprentice Instructor</w:t>
      </w:r>
    </w:p>
    <w:p w14:paraId="7B2B3C16" w14:textId="74970D3F" w:rsidR="00FA5EDE" w:rsidRDefault="00FA5EDE" w:rsidP="00FA5EDE">
      <w:pPr>
        <w:spacing w:after="0"/>
        <w:rPr>
          <w:rFonts w:ascii="Georgia" w:hAnsi="Georgia"/>
          <w:sz w:val="24"/>
          <w:szCs w:val="24"/>
        </w:rPr>
      </w:pPr>
    </w:p>
    <w:p w14:paraId="61E4193A" w14:textId="5550992F" w:rsidR="00FA5EDE" w:rsidRDefault="00FA5EDE" w:rsidP="00FA5EDE">
      <w:pPr>
        <w:spacing w:after="0"/>
        <w:rPr>
          <w:rFonts w:ascii="Georgia" w:hAnsi="Georgia"/>
          <w:sz w:val="24"/>
          <w:szCs w:val="24"/>
        </w:rPr>
      </w:pPr>
      <w:r>
        <w:rPr>
          <w:rFonts w:ascii="Georgia" w:hAnsi="Georgia"/>
          <w:sz w:val="24"/>
          <w:szCs w:val="24"/>
        </w:rPr>
        <w:t>Excused due to technical difficulties were:</w:t>
      </w:r>
    </w:p>
    <w:p w14:paraId="10117AD1" w14:textId="09A15622" w:rsidR="00FA5EDE" w:rsidRDefault="00FA5EDE" w:rsidP="00FA5EDE">
      <w:pPr>
        <w:spacing w:after="0"/>
        <w:rPr>
          <w:rFonts w:ascii="Georgia" w:hAnsi="Georgia"/>
          <w:sz w:val="24"/>
          <w:szCs w:val="24"/>
        </w:rPr>
      </w:pPr>
    </w:p>
    <w:p w14:paraId="0D71FE4B" w14:textId="0B8B9B4A" w:rsidR="00FA5EDE" w:rsidRPr="00FA5EDE" w:rsidRDefault="00FA5EDE" w:rsidP="00FA5EDE">
      <w:pPr>
        <w:pStyle w:val="ListParagraph"/>
        <w:numPr>
          <w:ilvl w:val="0"/>
          <w:numId w:val="5"/>
        </w:numPr>
        <w:spacing w:after="0"/>
        <w:rPr>
          <w:rFonts w:ascii="Georgia" w:hAnsi="Georgia"/>
          <w:sz w:val="24"/>
          <w:szCs w:val="24"/>
        </w:rPr>
      </w:pPr>
      <w:r w:rsidRPr="00FA5EDE">
        <w:rPr>
          <w:rFonts w:ascii="Georgia" w:hAnsi="Georgia"/>
          <w:sz w:val="24"/>
          <w:szCs w:val="24"/>
        </w:rPr>
        <w:t xml:space="preserve">Paul Geraci, </w:t>
      </w:r>
      <w:proofErr w:type="spellStart"/>
      <w:r w:rsidRPr="00FA5EDE">
        <w:rPr>
          <w:rFonts w:ascii="Georgia" w:hAnsi="Georgia"/>
          <w:sz w:val="24"/>
          <w:szCs w:val="24"/>
        </w:rPr>
        <w:t>Maitre</w:t>
      </w:r>
      <w:proofErr w:type="spellEnd"/>
      <w:r w:rsidRPr="00FA5EDE">
        <w:rPr>
          <w:rFonts w:ascii="Georgia" w:hAnsi="Georgia"/>
          <w:sz w:val="24"/>
          <w:szCs w:val="24"/>
        </w:rPr>
        <w:t xml:space="preserve"> </w:t>
      </w:r>
      <w:proofErr w:type="spellStart"/>
      <w:r w:rsidRPr="00FA5EDE">
        <w:rPr>
          <w:rFonts w:ascii="Georgia" w:hAnsi="Georgia"/>
          <w:sz w:val="24"/>
          <w:szCs w:val="24"/>
        </w:rPr>
        <w:t>d’Armes</w:t>
      </w:r>
      <w:proofErr w:type="spellEnd"/>
      <w:r w:rsidRPr="00FA5EDE">
        <w:rPr>
          <w:rFonts w:ascii="Georgia" w:hAnsi="Georgia"/>
          <w:sz w:val="24"/>
          <w:szCs w:val="24"/>
        </w:rPr>
        <w:t xml:space="preserve"> USFCA – Review Board Member</w:t>
      </w:r>
    </w:p>
    <w:p w14:paraId="05D11039" w14:textId="404BBC1A" w:rsidR="00FA5EDE" w:rsidRPr="00FA5EDE" w:rsidRDefault="00FA5EDE" w:rsidP="00FA5EDE">
      <w:pPr>
        <w:pStyle w:val="ListParagraph"/>
        <w:numPr>
          <w:ilvl w:val="0"/>
          <w:numId w:val="5"/>
        </w:numPr>
        <w:spacing w:after="0"/>
        <w:rPr>
          <w:rFonts w:ascii="Georgia" w:hAnsi="Georgia"/>
          <w:sz w:val="24"/>
          <w:szCs w:val="24"/>
        </w:rPr>
      </w:pPr>
      <w:r w:rsidRPr="00FA5EDE">
        <w:rPr>
          <w:rFonts w:ascii="Georgia" w:hAnsi="Georgia"/>
          <w:sz w:val="24"/>
          <w:szCs w:val="24"/>
        </w:rPr>
        <w:t xml:space="preserve">Chris </w:t>
      </w:r>
      <w:proofErr w:type="spellStart"/>
      <w:r w:rsidRPr="00FA5EDE">
        <w:rPr>
          <w:rFonts w:ascii="Georgia" w:hAnsi="Georgia"/>
          <w:sz w:val="24"/>
          <w:szCs w:val="24"/>
        </w:rPr>
        <w:t>VanSlambrouck</w:t>
      </w:r>
      <w:proofErr w:type="spellEnd"/>
    </w:p>
    <w:p w14:paraId="13584247" w14:textId="77777777" w:rsidR="00FA5EDE" w:rsidRPr="00FA5EDE" w:rsidRDefault="00FA5EDE" w:rsidP="00FA5EDE">
      <w:pPr>
        <w:spacing w:after="0"/>
        <w:rPr>
          <w:rFonts w:ascii="Georgia" w:hAnsi="Georgia"/>
          <w:sz w:val="24"/>
          <w:szCs w:val="24"/>
        </w:rPr>
      </w:pPr>
    </w:p>
    <w:p w14:paraId="5C776F05" w14:textId="14B83DFB" w:rsidR="00831EC4" w:rsidRDefault="00831EC4" w:rsidP="00A2594C">
      <w:pPr>
        <w:spacing w:after="0"/>
        <w:jc w:val="both"/>
        <w:rPr>
          <w:rFonts w:ascii="Georgia" w:hAnsi="Georgia"/>
          <w:sz w:val="24"/>
          <w:szCs w:val="24"/>
        </w:rPr>
      </w:pPr>
      <w:r>
        <w:rPr>
          <w:rFonts w:ascii="Georgia" w:hAnsi="Georgia"/>
          <w:sz w:val="24"/>
          <w:szCs w:val="24"/>
        </w:rPr>
        <w:t xml:space="preserve">The </w:t>
      </w:r>
      <w:r w:rsidRPr="00CF500F">
        <w:rPr>
          <w:rFonts w:ascii="Georgia" w:hAnsi="Georgia"/>
          <w:sz w:val="24"/>
          <w:szCs w:val="24"/>
        </w:rPr>
        <w:t xml:space="preserve">minutes of the </w:t>
      </w:r>
      <w:r>
        <w:rPr>
          <w:rFonts w:ascii="Georgia" w:hAnsi="Georgia"/>
          <w:sz w:val="24"/>
          <w:szCs w:val="24"/>
        </w:rPr>
        <w:t xml:space="preserve">meetings of 19 November 2020 and 7 January 2021 </w:t>
      </w:r>
      <w:r w:rsidRPr="00CF500F">
        <w:rPr>
          <w:rFonts w:ascii="Georgia" w:hAnsi="Georgia"/>
          <w:sz w:val="24"/>
          <w:szCs w:val="24"/>
        </w:rPr>
        <w:t xml:space="preserve">was </w:t>
      </w:r>
      <w:r>
        <w:rPr>
          <w:rFonts w:ascii="Georgia" w:hAnsi="Georgia"/>
          <w:sz w:val="24"/>
          <w:szCs w:val="24"/>
        </w:rPr>
        <w:t>approved as read</w:t>
      </w:r>
      <w:r w:rsidRPr="00CF500F">
        <w:rPr>
          <w:rFonts w:ascii="Georgia" w:hAnsi="Georgia"/>
          <w:sz w:val="24"/>
          <w:szCs w:val="24"/>
        </w:rPr>
        <w:t>.</w:t>
      </w:r>
    </w:p>
    <w:p w14:paraId="7B2E7D41" w14:textId="77777777" w:rsidR="00A2594C" w:rsidRPr="00CF500F" w:rsidRDefault="00A2594C" w:rsidP="00A2594C">
      <w:pPr>
        <w:spacing w:after="0"/>
        <w:jc w:val="both"/>
        <w:rPr>
          <w:rFonts w:ascii="Georgia" w:hAnsi="Georgia"/>
          <w:sz w:val="24"/>
          <w:szCs w:val="24"/>
        </w:rPr>
      </w:pPr>
    </w:p>
    <w:p w14:paraId="28F85B71" w14:textId="2BC2C4E8" w:rsidR="00831EC4" w:rsidRDefault="00831EC4" w:rsidP="00A2594C">
      <w:pPr>
        <w:spacing w:after="0"/>
        <w:jc w:val="both"/>
        <w:rPr>
          <w:rFonts w:ascii="Georgia" w:hAnsi="Georgia"/>
          <w:sz w:val="24"/>
          <w:szCs w:val="24"/>
        </w:rPr>
      </w:pPr>
      <w:r>
        <w:rPr>
          <w:rFonts w:ascii="Georgia" w:hAnsi="Georgia"/>
          <w:sz w:val="24"/>
          <w:szCs w:val="24"/>
        </w:rPr>
        <w:t xml:space="preserve">The Director reported that USA Fencing and the United States Fencing Coaches Association continue to work toward integration.  The agenda of the 24 February special meeting of the USA Fencing Board of Directors indicated the United States Fencing Coaches Association should operate under the umbrella of USA Fencing through integration or some other arrangement. </w:t>
      </w:r>
      <w:r w:rsidR="00FA5EDE">
        <w:rPr>
          <w:rFonts w:ascii="Georgia" w:hAnsi="Georgia"/>
          <w:sz w:val="24"/>
          <w:szCs w:val="24"/>
        </w:rPr>
        <w:t xml:space="preserve"> A Task Force of 4 USFCA members, 3 members from USA Fencing, and 2 members of the Athlete’s Council has been formed to consider merger or integration. </w:t>
      </w:r>
      <w:r>
        <w:rPr>
          <w:rFonts w:ascii="Georgia" w:hAnsi="Georgia"/>
          <w:sz w:val="24"/>
          <w:szCs w:val="24"/>
        </w:rPr>
        <w:t xml:space="preserve"> This creates significant concern that the Academy’s arrangements with the United States Fencing Coaches Association may be severed</w:t>
      </w:r>
      <w:r w:rsidR="00A2594C">
        <w:rPr>
          <w:rFonts w:ascii="Georgia" w:hAnsi="Georgia"/>
          <w:sz w:val="24"/>
          <w:szCs w:val="24"/>
        </w:rPr>
        <w:t xml:space="preserve"> and that our ability to work with modern fencing coaches may be compromised.</w:t>
      </w:r>
    </w:p>
    <w:p w14:paraId="487DDE6D" w14:textId="77777777" w:rsidR="00831EC4" w:rsidRDefault="00831EC4" w:rsidP="00A2594C">
      <w:pPr>
        <w:spacing w:after="0"/>
        <w:rPr>
          <w:rFonts w:ascii="Georgia" w:hAnsi="Georgia"/>
          <w:sz w:val="24"/>
          <w:szCs w:val="24"/>
        </w:rPr>
      </w:pPr>
    </w:p>
    <w:p w14:paraId="0795CB7E" w14:textId="63274757" w:rsidR="00884302" w:rsidRDefault="00A2594C" w:rsidP="001C62DF">
      <w:pPr>
        <w:spacing w:after="0"/>
        <w:rPr>
          <w:rFonts w:ascii="Georgia" w:hAnsi="Georgia"/>
          <w:sz w:val="24"/>
          <w:szCs w:val="24"/>
        </w:rPr>
      </w:pPr>
      <w:r>
        <w:rPr>
          <w:rFonts w:ascii="Georgia" w:hAnsi="Georgia"/>
          <w:sz w:val="24"/>
          <w:szCs w:val="24"/>
        </w:rPr>
        <w:t>The Board f</w:t>
      </w:r>
      <w:r w:rsidR="00884302">
        <w:rPr>
          <w:rFonts w:ascii="Georgia" w:hAnsi="Georgia"/>
          <w:sz w:val="24"/>
          <w:szCs w:val="24"/>
        </w:rPr>
        <w:t>ormal</w:t>
      </w:r>
      <w:r>
        <w:rPr>
          <w:rFonts w:ascii="Georgia" w:hAnsi="Georgia"/>
          <w:sz w:val="24"/>
          <w:szCs w:val="24"/>
        </w:rPr>
        <w:t>ly</w:t>
      </w:r>
      <w:r w:rsidR="00884302">
        <w:rPr>
          <w:rFonts w:ascii="Georgia" w:hAnsi="Georgia"/>
          <w:sz w:val="24"/>
          <w:szCs w:val="24"/>
        </w:rPr>
        <w:t xml:space="preserve"> approv</w:t>
      </w:r>
      <w:r>
        <w:rPr>
          <w:rFonts w:ascii="Georgia" w:hAnsi="Georgia"/>
          <w:sz w:val="24"/>
          <w:szCs w:val="24"/>
        </w:rPr>
        <w:t>ed</w:t>
      </w:r>
      <w:r w:rsidR="00884302">
        <w:rPr>
          <w:rFonts w:ascii="Georgia" w:hAnsi="Georgia"/>
          <w:sz w:val="24"/>
          <w:szCs w:val="24"/>
        </w:rPr>
        <w:t xml:space="preserve"> </w:t>
      </w:r>
      <w:r>
        <w:rPr>
          <w:rFonts w:ascii="Georgia" w:hAnsi="Georgia"/>
          <w:sz w:val="24"/>
          <w:szCs w:val="24"/>
        </w:rPr>
        <w:t xml:space="preserve">the inclusion of </w:t>
      </w:r>
      <w:r w:rsidR="00884302">
        <w:rPr>
          <w:rFonts w:ascii="Georgia" w:hAnsi="Georgia"/>
          <w:sz w:val="24"/>
          <w:szCs w:val="24"/>
        </w:rPr>
        <w:t>stakeholders</w:t>
      </w:r>
      <w:r w:rsidR="001C62DF">
        <w:rPr>
          <w:rFonts w:ascii="Georgia" w:hAnsi="Georgia"/>
          <w:sz w:val="24"/>
          <w:szCs w:val="24"/>
        </w:rPr>
        <w:t xml:space="preserve"> </w:t>
      </w:r>
      <w:r>
        <w:rPr>
          <w:rFonts w:ascii="Georgia" w:hAnsi="Georgia"/>
          <w:sz w:val="24"/>
          <w:szCs w:val="24"/>
        </w:rPr>
        <w:t>as members of the</w:t>
      </w:r>
      <w:r w:rsidR="001C62DF">
        <w:rPr>
          <w:rFonts w:ascii="Georgia" w:hAnsi="Georgia"/>
          <w:sz w:val="24"/>
          <w:szCs w:val="24"/>
        </w:rPr>
        <w:t xml:space="preserve"> Review Board</w:t>
      </w:r>
      <w:r w:rsidR="00FA5EDE">
        <w:rPr>
          <w:rFonts w:ascii="Georgia" w:hAnsi="Georgia"/>
          <w:sz w:val="24"/>
          <w:szCs w:val="24"/>
        </w:rPr>
        <w:t>.  New stakeholder members of the Review Board are</w:t>
      </w:r>
      <w:r w:rsidR="001C62DF">
        <w:rPr>
          <w:rFonts w:ascii="Georgia" w:hAnsi="Georgia"/>
          <w:sz w:val="24"/>
          <w:szCs w:val="24"/>
        </w:rPr>
        <w:t>:</w:t>
      </w:r>
    </w:p>
    <w:p w14:paraId="1AD7AF85" w14:textId="77777777" w:rsidR="00A2594C" w:rsidRDefault="00A2594C" w:rsidP="001C62DF">
      <w:pPr>
        <w:spacing w:after="0"/>
        <w:rPr>
          <w:rFonts w:ascii="Georgia" w:hAnsi="Georgia"/>
          <w:sz w:val="24"/>
          <w:szCs w:val="24"/>
        </w:rPr>
      </w:pPr>
    </w:p>
    <w:p w14:paraId="76776FEF" w14:textId="548125C6" w:rsidR="001C62DF" w:rsidRPr="00071535" w:rsidRDefault="001C62DF" w:rsidP="00071535">
      <w:pPr>
        <w:pStyle w:val="ListParagraph"/>
        <w:numPr>
          <w:ilvl w:val="0"/>
          <w:numId w:val="4"/>
        </w:numPr>
        <w:spacing w:after="0"/>
        <w:rPr>
          <w:rFonts w:ascii="Georgia" w:hAnsi="Georgia"/>
          <w:sz w:val="24"/>
          <w:szCs w:val="24"/>
        </w:rPr>
      </w:pPr>
      <w:r w:rsidRPr="00071535">
        <w:rPr>
          <w:rFonts w:ascii="Georgia" w:hAnsi="Georgia"/>
          <w:sz w:val="24"/>
          <w:szCs w:val="24"/>
        </w:rPr>
        <w:t xml:space="preserve">Student Representative – Christian </w:t>
      </w:r>
      <w:proofErr w:type="spellStart"/>
      <w:r w:rsidRPr="00071535">
        <w:rPr>
          <w:rFonts w:ascii="Georgia" w:hAnsi="Georgia"/>
          <w:sz w:val="24"/>
          <w:szCs w:val="24"/>
        </w:rPr>
        <w:t>Olbrich</w:t>
      </w:r>
      <w:proofErr w:type="spellEnd"/>
    </w:p>
    <w:p w14:paraId="5EABF8FA" w14:textId="7992F92A" w:rsidR="001C62DF" w:rsidRPr="00071535" w:rsidRDefault="001C62DF" w:rsidP="00071535">
      <w:pPr>
        <w:pStyle w:val="ListParagraph"/>
        <w:numPr>
          <w:ilvl w:val="0"/>
          <w:numId w:val="4"/>
        </w:numPr>
        <w:spacing w:after="0"/>
        <w:rPr>
          <w:rFonts w:ascii="Georgia" w:hAnsi="Georgia"/>
          <w:sz w:val="24"/>
          <w:szCs w:val="24"/>
        </w:rPr>
      </w:pPr>
      <w:r w:rsidRPr="00071535">
        <w:rPr>
          <w:rFonts w:ascii="Georgia" w:hAnsi="Georgia"/>
          <w:sz w:val="24"/>
          <w:szCs w:val="24"/>
        </w:rPr>
        <w:t xml:space="preserve">Historical European Martial Arts – Chris </w:t>
      </w:r>
      <w:proofErr w:type="spellStart"/>
      <w:r w:rsidRPr="00071535">
        <w:rPr>
          <w:rFonts w:ascii="Georgia" w:hAnsi="Georgia"/>
          <w:sz w:val="24"/>
          <w:szCs w:val="24"/>
        </w:rPr>
        <w:t>VanSlambrouck</w:t>
      </w:r>
      <w:proofErr w:type="spellEnd"/>
    </w:p>
    <w:p w14:paraId="27EF4171" w14:textId="166DB11A" w:rsidR="001C62DF" w:rsidRPr="00071535" w:rsidRDefault="001C62DF" w:rsidP="00071535">
      <w:pPr>
        <w:pStyle w:val="ListParagraph"/>
        <w:numPr>
          <w:ilvl w:val="0"/>
          <w:numId w:val="4"/>
        </w:numPr>
        <w:spacing w:after="0"/>
        <w:rPr>
          <w:rFonts w:ascii="Georgia" w:hAnsi="Georgia"/>
          <w:sz w:val="24"/>
          <w:szCs w:val="24"/>
        </w:rPr>
      </w:pPr>
      <w:r w:rsidRPr="00071535">
        <w:rPr>
          <w:rFonts w:ascii="Georgia" w:hAnsi="Georgia"/>
          <w:sz w:val="24"/>
          <w:szCs w:val="24"/>
        </w:rPr>
        <w:t>Female Fencing Coaches – Kathy Vail</w:t>
      </w:r>
    </w:p>
    <w:p w14:paraId="39FC6F93" w14:textId="77777777" w:rsidR="001C62DF" w:rsidRDefault="001C62DF" w:rsidP="001C62DF">
      <w:pPr>
        <w:spacing w:after="0"/>
        <w:rPr>
          <w:rFonts w:ascii="Georgia" w:hAnsi="Georgia"/>
          <w:sz w:val="24"/>
          <w:szCs w:val="24"/>
        </w:rPr>
      </w:pPr>
    </w:p>
    <w:p w14:paraId="12E6FFCD" w14:textId="7A02B25A" w:rsidR="001C62DF" w:rsidRDefault="00A2594C" w:rsidP="00071535">
      <w:pPr>
        <w:spacing w:after="0"/>
        <w:jc w:val="both"/>
        <w:rPr>
          <w:rFonts w:ascii="Georgia" w:hAnsi="Georgia"/>
          <w:sz w:val="24"/>
          <w:szCs w:val="24"/>
        </w:rPr>
      </w:pPr>
      <w:r>
        <w:rPr>
          <w:rFonts w:ascii="Georgia" w:hAnsi="Georgia"/>
          <w:sz w:val="24"/>
          <w:szCs w:val="24"/>
        </w:rPr>
        <w:t xml:space="preserve">The Board approved a </w:t>
      </w:r>
      <w:r w:rsidR="00884302">
        <w:rPr>
          <w:rFonts w:ascii="Georgia" w:hAnsi="Georgia"/>
          <w:sz w:val="24"/>
          <w:szCs w:val="24"/>
        </w:rPr>
        <w:t xml:space="preserve">statement of what we can </w:t>
      </w:r>
      <w:r w:rsidR="00071535">
        <w:rPr>
          <w:rFonts w:ascii="Georgia" w:hAnsi="Georgia"/>
          <w:sz w:val="24"/>
          <w:szCs w:val="24"/>
        </w:rPr>
        <w:t xml:space="preserve">best </w:t>
      </w:r>
      <w:r w:rsidR="00884302">
        <w:rPr>
          <w:rFonts w:ascii="Georgia" w:hAnsi="Georgia"/>
          <w:sz w:val="24"/>
          <w:szCs w:val="24"/>
        </w:rPr>
        <w:t>evaluate</w:t>
      </w:r>
      <w:r>
        <w:rPr>
          <w:rFonts w:ascii="Georgia" w:hAnsi="Georgia"/>
          <w:sz w:val="24"/>
          <w:szCs w:val="24"/>
        </w:rPr>
        <w:t xml:space="preserve"> in our credentialing examinations</w:t>
      </w:r>
      <w:r w:rsidR="001C62DF">
        <w:rPr>
          <w:rFonts w:ascii="Georgia" w:hAnsi="Georgia"/>
          <w:sz w:val="24"/>
          <w:szCs w:val="24"/>
        </w:rPr>
        <w:t>:</w:t>
      </w:r>
    </w:p>
    <w:p w14:paraId="5F6386C2" w14:textId="66C0F0E9" w:rsidR="001C62DF" w:rsidRDefault="001C62DF" w:rsidP="001C62DF">
      <w:pPr>
        <w:spacing w:after="0"/>
        <w:rPr>
          <w:rFonts w:ascii="Georgia" w:hAnsi="Georgia"/>
          <w:sz w:val="24"/>
          <w:szCs w:val="24"/>
        </w:rPr>
      </w:pPr>
      <w:r>
        <w:rPr>
          <w:rFonts w:ascii="Georgia" w:hAnsi="Georgia"/>
          <w:sz w:val="24"/>
          <w:szCs w:val="24"/>
        </w:rPr>
        <w:t xml:space="preserve">  </w:t>
      </w:r>
    </w:p>
    <w:p w14:paraId="10560E96" w14:textId="0399B771" w:rsidR="001C62DF" w:rsidRDefault="001C62DF" w:rsidP="004E2F22">
      <w:pPr>
        <w:spacing w:after="0"/>
        <w:ind w:left="720"/>
        <w:jc w:val="both"/>
        <w:rPr>
          <w:rFonts w:ascii="Georgia" w:hAnsi="Georgia"/>
          <w:sz w:val="24"/>
          <w:szCs w:val="24"/>
        </w:rPr>
      </w:pPr>
      <w:r>
        <w:rPr>
          <w:rFonts w:ascii="Georgia" w:hAnsi="Georgia"/>
          <w:sz w:val="24"/>
          <w:szCs w:val="24"/>
        </w:rPr>
        <w:t xml:space="preserve">The Classical Academy of Arms evaluates the performance of candidates for credentialing in the foil, sabre, and epee as taught in established schools of fencing </w:t>
      </w:r>
      <w:r>
        <w:rPr>
          <w:rFonts w:ascii="Georgia" w:hAnsi="Georgia"/>
          <w:sz w:val="24"/>
          <w:szCs w:val="24"/>
        </w:rPr>
        <w:lastRenderedPageBreak/>
        <w:t>in the period 1880 to 1939, as based on period texts</w:t>
      </w:r>
      <w:r w:rsidR="00A2594C">
        <w:rPr>
          <w:rFonts w:ascii="Georgia" w:hAnsi="Georgia"/>
          <w:sz w:val="24"/>
          <w:szCs w:val="24"/>
        </w:rPr>
        <w:t xml:space="preserve"> and other contemporary sources</w:t>
      </w:r>
      <w:r>
        <w:rPr>
          <w:rFonts w:ascii="Georgia" w:hAnsi="Georgia"/>
          <w:sz w:val="24"/>
          <w:szCs w:val="24"/>
        </w:rPr>
        <w:t>.</w:t>
      </w:r>
    </w:p>
    <w:p w14:paraId="0FB683BA" w14:textId="77777777" w:rsidR="001C62DF" w:rsidRDefault="001C62DF" w:rsidP="001C62DF">
      <w:pPr>
        <w:spacing w:after="0"/>
        <w:rPr>
          <w:rFonts w:ascii="Georgia" w:hAnsi="Georgia"/>
          <w:sz w:val="24"/>
          <w:szCs w:val="24"/>
        </w:rPr>
      </w:pPr>
    </w:p>
    <w:p w14:paraId="519ED4A6" w14:textId="625F64CD" w:rsidR="001C62DF" w:rsidRDefault="001C62DF" w:rsidP="00502639">
      <w:pPr>
        <w:spacing w:after="0"/>
        <w:jc w:val="both"/>
        <w:rPr>
          <w:rFonts w:ascii="Georgia" w:hAnsi="Georgia"/>
          <w:sz w:val="24"/>
          <w:szCs w:val="24"/>
        </w:rPr>
      </w:pPr>
      <w:r>
        <w:rPr>
          <w:rFonts w:ascii="Georgia" w:hAnsi="Georgia"/>
          <w:sz w:val="24"/>
          <w:szCs w:val="24"/>
        </w:rPr>
        <w:t>Strategy:</w:t>
      </w:r>
      <w:r w:rsidR="00A2565B">
        <w:rPr>
          <w:rFonts w:ascii="Georgia" w:hAnsi="Georgia"/>
          <w:sz w:val="24"/>
          <w:szCs w:val="24"/>
        </w:rPr>
        <w:t xml:space="preserve">  It is time to develop a strategy for the Academy</w:t>
      </w:r>
      <w:r w:rsidR="00653788">
        <w:rPr>
          <w:rFonts w:ascii="Georgia" w:hAnsi="Georgia"/>
          <w:sz w:val="24"/>
          <w:szCs w:val="24"/>
        </w:rPr>
        <w:t xml:space="preserve"> to address how we are going to move forward over the coming years in key areas </w:t>
      </w:r>
      <w:r w:rsidR="00502639">
        <w:rPr>
          <w:rFonts w:ascii="Georgia" w:hAnsi="Georgia"/>
          <w:sz w:val="24"/>
          <w:szCs w:val="24"/>
        </w:rPr>
        <w:t>in which we have opportunities and threats.</w:t>
      </w:r>
      <w:r w:rsidR="00A2565B">
        <w:rPr>
          <w:rFonts w:ascii="Georgia" w:hAnsi="Georgia"/>
          <w:sz w:val="24"/>
          <w:szCs w:val="24"/>
        </w:rPr>
        <w:t xml:space="preserve"> </w:t>
      </w:r>
      <w:r w:rsidR="00502639">
        <w:rPr>
          <w:rFonts w:ascii="Georgia" w:hAnsi="Georgia"/>
          <w:sz w:val="24"/>
          <w:szCs w:val="24"/>
        </w:rPr>
        <w:t xml:space="preserve">  All Review Board members are encouraged to consider these issues and make recommendations</w:t>
      </w:r>
      <w:r w:rsidR="00484750">
        <w:rPr>
          <w:rFonts w:ascii="Georgia" w:hAnsi="Georgia"/>
          <w:sz w:val="24"/>
          <w:szCs w:val="24"/>
        </w:rPr>
        <w:t xml:space="preserve"> in the next two months</w:t>
      </w:r>
      <w:r w:rsidR="00502639">
        <w:rPr>
          <w:rFonts w:ascii="Georgia" w:hAnsi="Georgia"/>
          <w:sz w:val="24"/>
          <w:szCs w:val="24"/>
        </w:rPr>
        <w:t>.</w:t>
      </w:r>
    </w:p>
    <w:p w14:paraId="4D2BAAB2" w14:textId="1F4046A2" w:rsidR="001C62DF" w:rsidRDefault="001C62DF" w:rsidP="001C62DF">
      <w:pPr>
        <w:spacing w:after="0"/>
        <w:rPr>
          <w:rFonts w:ascii="Georgia" w:hAnsi="Georgia"/>
          <w:sz w:val="24"/>
          <w:szCs w:val="24"/>
        </w:rPr>
      </w:pPr>
    </w:p>
    <w:p w14:paraId="7FCCA8E7" w14:textId="132DEE35" w:rsidR="001C62DF" w:rsidRDefault="001C62DF" w:rsidP="004C2A5B">
      <w:pPr>
        <w:pStyle w:val="ListParagraph"/>
        <w:numPr>
          <w:ilvl w:val="0"/>
          <w:numId w:val="1"/>
        </w:numPr>
        <w:spacing w:after="0"/>
        <w:jc w:val="both"/>
        <w:rPr>
          <w:rFonts w:ascii="Georgia" w:hAnsi="Georgia"/>
          <w:sz w:val="24"/>
          <w:szCs w:val="24"/>
        </w:rPr>
      </w:pPr>
      <w:r w:rsidRPr="00F34F38">
        <w:rPr>
          <w:rFonts w:ascii="Georgia" w:hAnsi="Georgia"/>
          <w:sz w:val="24"/>
          <w:szCs w:val="24"/>
        </w:rPr>
        <w:t>The</w:t>
      </w:r>
      <w:r w:rsidR="00A2565B">
        <w:rPr>
          <w:rFonts w:ascii="Georgia" w:hAnsi="Georgia"/>
          <w:sz w:val="24"/>
          <w:szCs w:val="24"/>
        </w:rPr>
        <w:t xml:space="preserve"> near-term</w:t>
      </w:r>
      <w:r w:rsidRPr="00F34F38">
        <w:rPr>
          <w:rFonts w:ascii="Georgia" w:hAnsi="Georgia"/>
          <w:sz w:val="24"/>
          <w:szCs w:val="24"/>
        </w:rPr>
        <w:t xml:space="preserve"> strategic threat</w:t>
      </w:r>
      <w:r w:rsidR="00F34F38">
        <w:rPr>
          <w:rFonts w:ascii="Georgia" w:hAnsi="Georgia"/>
          <w:sz w:val="24"/>
          <w:szCs w:val="24"/>
        </w:rPr>
        <w:t xml:space="preserve"> – </w:t>
      </w:r>
      <w:r w:rsidR="00FA5EDE">
        <w:rPr>
          <w:rFonts w:ascii="Georgia" w:hAnsi="Georgia"/>
          <w:sz w:val="24"/>
          <w:szCs w:val="24"/>
        </w:rPr>
        <w:t xml:space="preserve">the </w:t>
      </w:r>
      <w:r w:rsidR="00502639">
        <w:rPr>
          <w:rFonts w:ascii="Georgia" w:hAnsi="Georgia"/>
          <w:sz w:val="24"/>
          <w:szCs w:val="24"/>
        </w:rPr>
        <w:t>possible</w:t>
      </w:r>
      <w:r w:rsidR="00FA5EDE">
        <w:rPr>
          <w:rFonts w:ascii="Georgia" w:hAnsi="Georgia"/>
          <w:sz w:val="24"/>
          <w:szCs w:val="24"/>
        </w:rPr>
        <w:t xml:space="preserve"> disappearance of the United States </w:t>
      </w:r>
      <w:r w:rsidR="004C2A5B">
        <w:rPr>
          <w:rFonts w:ascii="Georgia" w:hAnsi="Georgia"/>
          <w:sz w:val="24"/>
          <w:szCs w:val="24"/>
        </w:rPr>
        <w:t>F</w:t>
      </w:r>
      <w:r w:rsidR="00FA5EDE">
        <w:rPr>
          <w:rFonts w:ascii="Georgia" w:hAnsi="Georgia"/>
          <w:sz w:val="24"/>
          <w:szCs w:val="24"/>
        </w:rPr>
        <w:t>encing Coaches Association or the redirection of its focus under USA Fencing represents a potential threat.  We ha</w:t>
      </w:r>
      <w:r w:rsidR="00A2565B">
        <w:rPr>
          <w:rFonts w:ascii="Georgia" w:hAnsi="Georgia"/>
          <w:sz w:val="24"/>
          <w:szCs w:val="24"/>
        </w:rPr>
        <w:t>d</w:t>
      </w:r>
      <w:r w:rsidR="00FA5EDE">
        <w:rPr>
          <w:rFonts w:ascii="Georgia" w:hAnsi="Georgia"/>
          <w:sz w:val="24"/>
          <w:szCs w:val="24"/>
        </w:rPr>
        <w:t xml:space="preserve"> considered membership in USA Fencing as a club, but that seems unwise due to the </w:t>
      </w:r>
      <w:r w:rsidR="00BA33A1">
        <w:rPr>
          <w:rFonts w:ascii="Georgia" w:hAnsi="Georgia"/>
          <w:sz w:val="24"/>
          <w:szCs w:val="24"/>
        </w:rPr>
        <w:t xml:space="preserve">centralization of control over coach development.  There are two options that we have identified: (1) AAU membership which would provide insurance, assistance with tax filings (if we purchase the most expensive membership), and other benefits, and (2) direct membership in the AAI, possibly in their armed combat methods category.  </w:t>
      </w:r>
      <w:r w:rsidR="00BA33A1" w:rsidRPr="00BA33A1">
        <w:rPr>
          <w:rFonts w:ascii="Georgia" w:hAnsi="Georgia"/>
          <w:i/>
          <w:iCs/>
          <w:sz w:val="24"/>
          <w:szCs w:val="24"/>
        </w:rPr>
        <w:t>[As of 19 February</w:t>
      </w:r>
      <w:r w:rsidR="00A2565B">
        <w:rPr>
          <w:rFonts w:ascii="Georgia" w:hAnsi="Georgia"/>
          <w:i/>
          <w:iCs/>
          <w:sz w:val="24"/>
          <w:szCs w:val="24"/>
        </w:rPr>
        <w:t>,</w:t>
      </w:r>
      <w:r w:rsidR="00BA33A1" w:rsidRPr="00BA33A1">
        <w:rPr>
          <w:rFonts w:ascii="Georgia" w:hAnsi="Georgia"/>
          <w:i/>
          <w:iCs/>
          <w:sz w:val="24"/>
          <w:szCs w:val="24"/>
        </w:rPr>
        <w:t xml:space="preserve"> </w:t>
      </w:r>
      <w:proofErr w:type="spellStart"/>
      <w:r w:rsidR="00BA33A1" w:rsidRPr="00BA33A1">
        <w:rPr>
          <w:rFonts w:ascii="Georgia" w:hAnsi="Georgia"/>
          <w:i/>
          <w:iCs/>
          <w:sz w:val="24"/>
          <w:szCs w:val="24"/>
        </w:rPr>
        <w:t>Maitre</w:t>
      </w:r>
      <w:proofErr w:type="spellEnd"/>
      <w:r w:rsidR="00BA33A1" w:rsidRPr="00BA33A1">
        <w:rPr>
          <w:rFonts w:ascii="Georgia" w:hAnsi="Georgia"/>
          <w:i/>
          <w:iCs/>
          <w:sz w:val="24"/>
          <w:szCs w:val="24"/>
        </w:rPr>
        <w:t xml:space="preserve"> Gil </w:t>
      </w:r>
      <w:proofErr w:type="spellStart"/>
      <w:r w:rsidR="00BA33A1" w:rsidRPr="00BA33A1">
        <w:rPr>
          <w:rFonts w:ascii="Georgia" w:hAnsi="Georgia"/>
          <w:i/>
          <w:iCs/>
          <w:sz w:val="24"/>
          <w:szCs w:val="24"/>
        </w:rPr>
        <w:t>Pezza</w:t>
      </w:r>
      <w:proofErr w:type="spellEnd"/>
      <w:r w:rsidR="00BA33A1" w:rsidRPr="00BA33A1">
        <w:rPr>
          <w:rFonts w:ascii="Georgia" w:hAnsi="Georgia"/>
          <w:i/>
          <w:iCs/>
          <w:sz w:val="24"/>
          <w:szCs w:val="24"/>
        </w:rPr>
        <w:t xml:space="preserve"> has agreed to contact Maestro Giovanni </w:t>
      </w:r>
      <w:proofErr w:type="spellStart"/>
      <w:r w:rsidR="00BA33A1" w:rsidRPr="00BA33A1">
        <w:rPr>
          <w:rFonts w:ascii="Georgia" w:hAnsi="Georgia"/>
          <w:i/>
          <w:iCs/>
          <w:sz w:val="24"/>
          <w:szCs w:val="24"/>
        </w:rPr>
        <w:t>Rapisardi</w:t>
      </w:r>
      <w:proofErr w:type="spellEnd"/>
      <w:r w:rsidR="00BA33A1" w:rsidRPr="00BA33A1">
        <w:rPr>
          <w:rFonts w:ascii="Georgia" w:hAnsi="Georgia"/>
          <w:i/>
          <w:iCs/>
          <w:sz w:val="24"/>
          <w:szCs w:val="24"/>
        </w:rPr>
        <w:t>, President of the AAI, on our behalf.  Calls to the AAU have not been returned</w:t>
      </w:r>
      <w:r w:rsidR="00A2565B">
        <w:rPr>
          <w:rFonts w:ascii="Georgia" w:hAnsi="Georgia"/>
          <w:i/>
          <w:iCs/>
          <w:sz w:val="24"/>
          <w:szCs w:val="24"/>
        </w:rPr>
        <w:t xml:space="preserve"> due to staff working from home</w:t>
      </w:r>
      <w:r w:rsidR="004D57E5">
        <w:rPr>
          <w:rFonts w:ascii="Georgia" w:hAnsi="Georgia"/>
          <w:i/>
          <w:iCs/>
          <w:sz w:val="24"/>
          <w:szCs w:val="24"/>
        </w:rPr>
        <w:t>, or maybe just inefficiency</w:t>
      </w:r>
      <w:r w:rsidR="00BA33A1" w:rsidRPr="00BA33A1">
        <w:rPr>
          <w:rFonts w:ascii="Georgia" w:hAnsi="Georgia"/>
          <w:i/>
          <w:iCs/>
          <w:sz w:val="24"/>
          <w:szCs w:val="24"/>
        </w:rPr>
        <w:t>.]</w:t>
      </w:r>
      <w:r w:rsidR="00FA5EDE">
        <w:rPr>
          <w:rFonts w:ascii="Georgia" w:hAnsi="Georgia"/>
          <w:sz w:val="24"/>
          <w:szCs w:val="24"/>
        </w:rPr>
        <w:t xml:space="preserve"> </w:t>
      </w:r>
    </w:p>
    <w:p w14:paraId="2DAEE841" w14:textId="77777777" w:rsidR="004C2A5B" w:rsidRPr="00F34F38" w:rsidRDefault="004C2A5B" w:rsidP="004C2A5B">
      <w:pPr>
        <w:pStyle w:val="ListParagraph"/>
        <w:spacing w:after="0"/>
        <w:jc w:val="both"/>
        <w:rPr>
          <w:rFonts w:ascii="Georgia" w:hAnsi="Georgia"/>
          <w:sz w:val="24"/>
          <w:szCs w:val="24"/>
        </w:rPr>
      </w:pPr>
    </w:p>
    <w:p w14:paraId="0D053D57" w14:textId="325B779B" w:rsidR="001C62DF" w:rsidRDefault="001C62DF" w:rsidP="00484750">
      <w:pPr>
        <w:pStyle w:val="ListParagraph"/>
        <w:numPr>
          <w:ilvl w:val="0"/>
          <w:numId w:val="1"/>
        </w:numPr>
        <w:spacing w:after="0"/>
        <w:jc w:val="both"/>
        <w:rPr>
          <w:rFonts w:ascii="Georgia" w:hAnsi="Georgia"/>
          <w:sz w:val="24"/>
          <w:szCs w:val="24"/>
        </w:rPr>
      </w:pPr>
      <w:r w:rsidRPr="00F34F38">
        <w:rPr>
          <w:rFonts w:ascii="Georgia" w:hAnsi="Georgia"/>
          <w:sz w:val="24"/>
          <w:szCs w:val="24"/>
        </w:rPr>
        <w:t>Recruiting for candidates including diversity and inclusivity</w:t>
      </w:r>
      <w:r w:rsidR="00502639">
        <w:rPr>
          <w:rFonts w:ascii="Georgia" w:hAnsi="Georgia"/>
          <w:sz w:val="24"/>
          <w:szCs w:val="24"/>
        </w:rPr>
        <w:t xml:space="preserve"> – finding and recruiting students interested in classical fencing who are white males is difficult enough.  The difficulty increases by one order of magnitude to find women who are interested, and another order of magnitude to recruit fencers of color or fencers with disabilities.  </w:t>
      </w:r>
    </w:p>
    <w:p w14:paraId="6054251C" w14:textId="77777777" w:rsidR="004C2A5B" w:rsidRPr="004C2A5B" w:rsidRDefault="004C2A5B" w:rsidP="004C2A5B">
      <w:pPr>
        <w:spacing w:after="0"/>
        <w:rPr>
          <w:rFonts w:ascii="Georgia" w:hAnsi="Georgia"/>
          <w:sz w:val="24"/>
          <w:szCs w:val="24"/>
        </w:rPr>
      </w:pPr>
    </w:p>
    <w:p w14:paraId="72AAD245" w14:textId="0C0F5A33" w:rsidR="00F34F38" w:rsidRDefault="001C62DF" w:rsidP="00BA33A1">
      <w:pPr>
        <w:pStyle w:val="ListParagraph"/>
        <w:numPr>
          <w:ilvl w:val="0"/>
          <w:numId w:val="1"/>
        </w:numPr>
        <w:spacing w:after="0"/>
        <w:jc w:val="both"/>
        <w:rPr>
          <w:rFonts w:ascii="Georgia" w:hAnsi="Georgia"/>
          <w:sz w:val="24"/>
          <w:szCs w:val="24"/>
        </w:rPr>
      </w:pPr>
      <w:r w:rsidRPr="00F34F38">
        <w:rPr>
          <w:rFonts w:ascii="Georgia" w:hAnsi="Georgia"/>
          <w:sz w:val="24"/>
          <w:szCs w:val="24"/>
        </w:rPr>
        <w:t>Coach development</w:t>
      </w:r>
      <w:r w:rsidR="00F34F38">
        <w:rPr>
          <w:rFonts w:ascii="Georgia" w:hAnsi="Georgia"/>
          <w:sz w:val="24"/>
          <w:szCs w:val="24"/>
        </w:rPr>
        <w:t xml:space="preserve"> content</w:t>
      </w:r>
      <w:r w:rsidRPr="00F34F38">
        <w:rPr>
          <w:rFonts w:ascii="Georgia" w:hAnsi="Georgia"/>
          <w:sz w:val="24"/>
          <w:szCs w:val="24"/>
        </w:rPr>
        <w:t xml:space="preserve"> – </w:t>
      </w:r>
      <w:r w:rsidR="00BA33A1">
        <w:rPr>
          <w:rFonts w:ascii="Georgia" w:hAnsi="Georgia"/>
          <w:sz w:val="24"/>
          <w:szCs w:val="24"/>
        </w:rPr>
        <w:t xml:space="preserve">we need to maintain and exploit our memberships in the United States Center for Coaching Excellence and the International Council for Coaching Excellence and to engage with other sources of coach development information to ensure that we remain on the </w:t>
      </w:r>
      <w:r w:rsidR="00F34F38" w:rsidRPr="00F34F38">
        <w:rPr>
          <w:rFonts w:ascii="Georgia" w:hAnsi="Georgia"/>
          <w:sz w:val="24"/>
          <w:szCs w:val="24"/>
        </w:rPr>
        <w:t>cutting edge</w:t>
      </w:r>
      <w:r w:rsidR="00BA33A1">
        <w:rPr>
          <w:rFonts w:ascii="Georgia" w:hAnsi="Georgia"/>
          <w:sz w:val="24"/>
          <w:szCs w:val="24"/>
        </w:rPr>
        <w:t xml:space="preserve"> of this field.</w:t>
      </w:r>
    </w:p>
    <w:p w14:paraId="440414A5" w14:textId="77777777" w:rsidR="004C2A5B" w:rsidRPr="004C2A5B" w:rsidRDefault="004C2A5B" w:rsidP="004C2A5B">
      <w:pPr>
        <w:spacing w:after="0"/>
        <w:jc w:val="both"/>
        <w:rPr>
          <w:rFonts w:ascii="Georgia" w:hAnsi="Georgia"/>
          <w:sz w:val="24"/>
          <w:szCs w:val="24"/>
        </w:rPr>
      </w:pPr>
    </w:p>
    <w:p w14:paraId="49FE8DCB" w14:textId="7D240A0E" w:rsidR="00F34F38" w:rsidRDefault="00F34F38" w:rsidP="00502639">
      <w:pPr>
        <w:pStyle w:val="ListParagraph"/>
        <w:numPr>
          <w:ilvl w:val="0"/>
          <w:numId w:val="1"/>
        </w:numPr>
        <w:spacing w:after="0"/>
        <w:jc w:val="both"/>
        <w:rPr>
          <w:rFonts w:ascii="Georgia" w:hAnsi="Georgia"/>
          <w:sz w:val="24"/>
          <w:szCs w:val="24"/>
        </w:rPr>
      </w:pPr>
      <w:r w:rsidRPr="00BA33A1">
        <w:rPr>
          <w:rFonts w:ascii="Georgia" w:hAnsi="Georgia"/>
          <w:sz w:val="24"/>
          <w:szCs w:val="24"/>
        </w:rPr>
        <w:t xml:space="preserve">Teaching, training, evaluating – </w:t>
      </w:r>
      <w:r w:rsidR="00653788">
        <w:rPr>
          <w:rFonts w:ascii="Georgia" w:hAnsi="Georgia"/>
          <w:sz w:val="24"/>
          <w:szCs w:val="24"/>
        </w:rPr>
        <w:t>we need to expand the number of members who have a variety of online teaching skills to both teach and evaluate student performance.  We are too reliant on a single active teacher.  To be able to handle growth we need a larger pool to work with.</w:t>
      </w:r>
    </w:p>
    <w:p w14:paraId="7E66411B" w14:textId="77777777" w:rsidR="004C2A5B" w:rsidRPr="004C2A5B" w:rsidRDefault="004C2A5B" w:rsidP="004C2A5B">
      <w:pPr>
        <w:spacing w:after="0"/>
        <w:rPr>
          <w:rFonts w:ascii="Georgia" w:hAnsi="Georgia"/>
          <w:sz w:val="24"/>
          <w:szCs w:val="24"/>
        </w:rPr>
      </w:pPr>
    </w:p>
    <w:p w14:paraId="7FE271C4" w14:textId="13E49FED" w:rsidR="001C62DF" w:rsidRPr="00F34F38" w:rsidRDefault="00F34F38" w:rsidP="00484750">
      <w:pPr>
        <w:pStyle w:val="ListParagraph"/>
        <w:numPr>
          <w:ilvl w:val="0"/>
          <w:numId w:val="1"/>
        </w:numPr>
        <w:spacing w:after="0"/>
        <w:jc w:val="both"/>
        <w:rPr>
          <w:rFonts w:ascii="Georgia" w:hAnsi="Georgia"/>
          <w:sz w:val="24"/>
          <w:szCs w:val="24"/>
        </w:rPr>
      </w:pPr>
      <w:r w:rsidRPr="00F34F38">
        <w:rPr>
          <w:rFonts w:ascii="Georgia" w:hAnsi="Georgia"/>
          <w:sz w:val="24"/>
          <w:szCs w:val="24"/>
        </w:rPr>
        <w:t xml:space="preserve">Digital strategy – </w:t>
      </w:r>
      <w:r w:rsidR="00502639">
        <w:rPr>
          <w:rFonts w:ascii="Georgia" w:hAnsi="Georgia"/>
          <w:sz w:val="24"/>
          <w:szCs w:val="24"/>
        </w:rPr>
        <w:t>We are effectively a micro-degree program.  We deliver instruction online, we use badges to recognize and validate credentials, we use micro-learning in our continuing education</w:t>
      </w:r>
      <w:r w:rsidR="00484750">
        <w:rPr>
          <w:rFonts w:ascii="Georgia" w:hAnsi="Georgia"/>
          <w:sz w:val="24"/>
          <w:szCs w:val="24"/>
        </w:rPr>
        <w:t xml:space="preserve"> program postings and the new Flash Card initiative, and we use micro-teaching with projects in our courses.  We should continue to incorporate new teaching methods with new technology solutions to provide first-class training anywhere in the world.</w:t>
      </w:r>
      <w:r w:rsidR="001C62DF" w:rsidRPr="00F34F38">
        <w:rPr>
          <w:rFonts w:ascii="Georgia" w:hAnsi="Georgia"/>
          <w:sz w:val="24"/>
          <w:szCs w:val="24"/>
        </w:rPr>
        <w:t xml:space="preserve"> </w:t>
      </w:r>
    </w:p>
    <w:p w14:paraId="46C17C37" w14:textId="77777777" w:rsidR="001C62DF" w:rsidRDefault="001C62DF" w:rsidP="001C62DF">
      <w:pPr>
        <w:spacing w:after="0"/>
        <w:rPr>
          <w:rFonts w:ascii="Georgia" w:hAnsi="Georgia"/>
          <w:sz w:val="24"/>
          <w:szCs w:val="24"/>
        </w:rPr>
      </w:pPr>
    </w:p>
    <w:p w14:paraId="506B0D2F" w14:textId="4B762071" w:rsidR="00884302" w:rsidRDefault="00F34F38" w:rsidP="001C62DF">
      <w:pPr>
        <w:spacing w:after="0"/>
        <w:rPr>
          <w:rFonts w:ascii="Georgia" w:hAnsi="Georgia"/>
          <w:sz w:val="24"/>
          <w:szCs w:val="24"/>
        </w:rPr>
      </w:pPr>
      <w:r>
        <w:rPr>
          <w:rFonts w:ascii="Georgia" w:hAnsi="Georgia"/>
          <w:sz w:val="24"/>
          <w:szCs w:val="24"/>
        </w:rPr>
        <w:lastRenderedPageBreak/>
        <w:t xml:space="preserve">New </w:t>
      </w:r>
      <w:r w:rsidR="00A2594C">
        <w:rPr>
          <w:rFonts w:ascii="Georgia" w:hAnsi="Georgia"/>
          <w:sz w:val="24"/>
          <w:szCs w:val="24"/>
        </w:rPr>
        <w:t xml:space="preserve">sections to be added to the </w:t>
      </w:r>
      <w:r w:rsidR="00A2594C">
        <w:rPr>
          <w:rFonts w:ascii="Georgia" w:hAnsi="Georgia"/>
          <w:i/>
          <w:iCs/>
          <w:sz w:val="24"/>
          <w:szCs w:val="24"/>
        </w:rPr>
        <w:t xml:space="preserve">Program Manual </w:t>
      </w:r>
      <w:r w:rsidR="00A2594C">
        <w:rPr>
          <w:rFonts w:ascii="Georgia" w:hAnsi="Georgia"/>
          <w:sz w:val="24"/>
          <w:szCs w:val="24"/>
        </w:rPr>
        <w:t>have been d</w:t>
      </w:r>
      <w:r>
        <w:rPr>
          <w:rFonts w:ascii="Georgia" w:hAnsi="Georgia"/>
          <w:sz w:val="24"/>
          <w:szCs w:val="24"/>
        </w:rPr>
        <w:t>istribute</w:t>
      </w:r>
      <w:r w:rsidR="00A2594C">
        <w:rPr>
          <w:rFonts w:ascii="Georgia" w:hAnsi="Georgia"/>
          <w:sz w:val="24"/>
          <w:szCs w:val="24"/>
        </w:rPr>
        <w:t>d</w:t>
      </w:r>
      <w:r>
        <w:rPr>
          <w:rFonts w:ascii="Georgia" w:hAnsi="Georgia"/>
          <w:sz w:val="24"/>
          <w:szCs w:val="24"/>
        </w:rPr>
        <w:t xml:space="preserve"> for comment</w:t>
      </w:r>
      <w:r w:rsidR="00A2594C">
        <w:rPr>
          <w:rFonts w:ascii="Georgia" w:hAnsi="Georgia"/>
          <w:sz w:val="24"/>
          <w:szCs w:val="24"/>
        </w:rPr>
        <w:t>:</w:t>
      </w:r>
    </w:p>
    <w:p w14:paraId="12C18A29" w14:textId="25DE0589" w:rsidR="00F34F38" w:rsidRDefault="00F34F38" w:rsidP="001C62DF">
      <w:pPr>
        <w:spacing w:after="0"/>
        <w:rPr>
          <w:rFonts w:ascii="Georgia" w:hAnsi="Georgia"/>
          <w:sz w:val="24"/>
          <w:szCs w:val="24"/>
        </w:rPr>
      </w:pPr>
    </w:p>
    <w:p w14:paraId="2F91B420" w14:textId="77777777" w:rsidR="00502639" w:rsidRDefault="00F34F38" w:rsidP="00502639">
      <w:pPr>
        <w:pStyle w:val="ListParagraph"/>
        <w:numPr>
          <w:ilvl w:val="0"/>
          <w:numId w:val="2"/>
        </w:numPr>
        <w:spacing w:after="0"/>
        <w:jc w:val="both"/>
        <w:rPr>
          <w:rFonts w:ascii="Georgia" w:hAnsi="Georgia"/>
          <w:sz w:val="24"/>
          <w:szCs w:val="24"/>
        </w:rPr>
      </w:pPr>
      <w:r w:rsidRPr="00F34F38">
        <w:rPr>
          <w:rFonts w:ascii="Georgia" w:hAnsi="Georgia"/>
          <w:sz w:val="24"/>
          <w:szCs w:val="24"/>
        </w:rPr>
        <w:t>Open Badges</w:t>
      </w:r>
      <w:r w:rsidR="00A2594C">
        <w:rPr>
          <w:rFonts w:ascii="Georgia" w:hAnsi="Georgia"/>
          <w:sz w:val="24"/>
          <w:szCs w:val="24"/>
        </w:rPr>
        <w:t xml:space="preserve"> – updates and expands our policy on award of Open Badges, a digital icon that can be used in a variety of ways to confirm award of our credentials.</w:t>
      </w:r>
    </w:p>
    <w:p w14:paraId="51872CEA" w14:textId="1B192AF5" w:rsidR="00F34F38" w:rsidRPr="00F34F38" w:rsidRDefault="00A2594C" w:rsidP="00502639">
      <w:pPr>
        <w:pStyle w:val="ListParagraph"/>
        <w:spacing w:after="0"/>
        <w:jc w:val="both"/>
        <w:rPr>
          <w:rFonts w:ascii="Georgia" w:hAnsi="Georgia"/>
          <w:sz w:val="24"/>
          <w:szCs w:val="24"/>
        </w:rPr>
      </w:pPr>
      <w:r>
        <w:rPr>
          <w:rFonts w:ascii="Georgia" w:hAnsi="Georgia"/>
          <w:sz w:val="24"/>
          <w:szCs w:val="24"/>
        </w:rPr>
        <w:t xml:space="preserve"> </w:t>
      </w:r>
    </w:p>
    <w:p w14:paraId="2BC1F67C" w14:textId="4DCB0B7C" w:rsidR="00F34F38" w:rsidRDefault="00F34F38" w:rsidP="00A2594C">
      <w:pPr>
        <w:pStyle w:val="ListParagraph"/>
        <w:numPr>
          <w:ilvl w:val="0"/>
          <w:numId w:val="2"/>
        </w:numPr>
        <w:spacing w:after="0"/>
        <w:jc w:val="both"/>
        <w:rPr>
          <w:rFonts w:ascii="Georgia" w:hAnsi="Georgia"/>
          <w:sz w:val="24"/>
          <w:szCs w:val="24"/>
        </w:rPr>
      </w:pPr>
      <w:r w:rsidRPr="00F34F38">
        <w:rPr>
          <w:rFonts w:ascii="Georgia" w:hAnsi="Georgia"/>
          <w:sz w:val="24"/>
          <w:szCs w:val="24"/>
        </w:rPr>
        <w:t>Important Definitions</w:t>
      </w:r>
      <w:r w:rsidR="00A2594C">
        <w:rPr>
          <w:rFonts w:ascii="Georgia" w:hAnsi="Georgia"/>
          <w:sz w:val="24"/>
          <w:szCs w:val="24"/>
        </w:rPr>
        <w:t xml:space="preserve"> – to provide common definitions </w:t>
      </w:r>
      <w:r w:rsidR="00502639">
        <w:rPr>
          <w:rFonts w:ascii="Georgia" w:hAnsi="Georgia"/>
          <w:sz w:val="24"/>
          <w:szCs w:val="24"/>
        </w:rPr>
        <w:t>for</w:t>
      </w:r>
      <w:r w:rsidR="00A2594C">
        <w:rPr>
          <w:rFonts w:ascii="Georgia" w:hAnsi="Georgia"/>
          <w:sz w:val="24"/>
          <w:szCs w:val="24"/>
        </w:rPr>
        <w:t xml:space="preserve"> specific terminology used throughout our program.</w:t>
      </w:r>
    </w:p>
    <w:p w14:paraId="425EF94C" w14:textId="77777777" w:rsidR="00502639" w:rsidRPr="00502639" w:rsidRDefault="00502639" w:rsidP="00502639">
      <w:pPr>
        <w:spacing w:after="0"/>
        <w:jc w:val="both"/>
        <w:rPr>
          <w:rFonts w:ascii="Georgia" w:hAnsi="Georgia"/>
          <w:sz w:val="24"/>
          <w:szCs w:val="24"/>
        </w:rPr>
      </w:pPr>
    </w:p>
    <w:p w14:paraId="5B8237ED" w14:textId="76CD5E0D" w:rsidR="00F34F38" w:rsidRDefault="00F34F38" w:rsidP="00A2594C">
      <w:pPr>
        <w:pStyle w:val="ListParagraph"/>
        <w:numPr>
          <w:ilvl w:val="0"/>
          <w:numId w:val="2"/>
        </w:numPr>
        <w:spacing w:after="0"/>
        <w:jc w:val="both"/>
        <w:rPr>
          <w:rFonts w:ascii="Georgia" w:hAnsi="Georgia"/>
          <w:sz w:val="24"/>
          <w:szCs w:val="24"/>
        </w:rPr>
      </w:pPr>
      <w:r w:rsidRPr="00F34F38">
        <w:rPr>
          <w:rFonts w:ascii="Georgia" w:hAnsi="Georgia"/>
          <w:sz w:val="24"/>
          <w:szCs w:val="24"/>
        </w:rPr>
        <w:t>Program Evaluation</w:t>
      </w:r>
      <w:r w:rsidR="00A2594C">
        <w:rPr>
          <w:rFonts w:ascii="Georgia" w:hAnsi="Georgia"/>
          <w:sz w:val="24"/>
          <w:szCs w:val="24"/>
        </w:rPr>
        <w:t xml:space="preserve"> – establishes a program evaluation process using a combination of standard models and specific subjects relevant to our operations.</w:t>
      </w:r>
    </w:p>
    <w:p w14:paraId="310AC9C1" w14:textId="0172ABCB" w:rsidR="00F34F38" w:rsidRDefault="00F34F38" w:rsidP="00F34F38">
      <w:pPr>
        <w:spacing w:after="0"/>
        <w:rPr>
          <w:rFonts w:ascii="Georgia" w:hAnsi="Georgia"/>
          <w:sz w:val="24"/>
          <w:szCs w:val="24"/>
        </w:rPr>
      </w:pPr>
    </w:p>
    <w:p w14:paraId="43AD875B" w14:textId="77777777" w:rsidR="004D57E5" w:rsidRDefault="00FA5EDE" w:rsidP="00F34F38">
      <w:pPr>
        <w:spacing w:after="0"/>
        <w:rPr>
          <w:rFonts w:ascii="Georgia" w:hAnsi="Georgia"/>
          <w:sz w:val="24"/>
          <w:szCs w:val="24"/>
        </w:rPr>
      </w:pPr>
      <w:r>
        <w:rPr>
          <w:rFonts w:ascii="Georgia" w:hAnsi="Georgia"/>
          <w:sz w:val="24"/>
          <w:szCs w:val="24"/>
        </w:rPr>
        <w:t xml:space="preserve">Any comments for inclusion should be directed to Walter Green as soon as possible.  </w:t>
      </w:r>
    </w:p>
    <w:p w14:paraId="5D147DB9" w14:textId="77777777" w:rsidR="004D57E5" w:rsidRDefault="004D57E5" w:rsidP="00F34F38">
      <w:pPr>
        <w:spacing w:after="0"/>
        <w:rPr>
          <w:rFonts w:ascii="Georgia" w:hAnsi="Georgia"/>
          <w:sz w:val="24"/>
          <w:szCs w:val="24"/>
        </w:rPr>
      </w:pPr>
    </w:p>
    <w:p w14:paraId="1DE6582D" w14:textId="732E94EF" w:rsidR="00FA5EDE" w:rsidRDefault="00FA5EDE" w:rsidP="00F34F38">
      <w:pPr>
        <w:spacing w:after="0"/>
        <w:rPr>
          <w:rFonts w:ascii="Georgia" w:hAnsi="Georgia"/>
          <w:sz w:val="24"/>
          <w:szCs w:val="24"/>
        </w:rPr>
      </w:pPr>
      <w:r>
        <w:rPr>
          <w:rFonts w:ascii="Georgia" w:hAnsi="Georgia"/>
          <w:sz w:val="24"/>
          <w:szCs w:val="24"/>
        </w:rPr>
        <w:t>Additional sections will be forwarded for action by e-mail.</w:t>
      </w:r>
    </w:p>
    <w:p w14:paraId="3027DC52" w14:textId="77777777" w:rsidR="00FA5EDE" w:rsidRDefault="00FA5EDE" w:rsidP="00F34F38">
      <w:pPr>
        <w:spacing w:after="0"/>
        <w:rPr>
          <w:rFonts w:ascii="Georgia" w:hAnsi="Georgia"/>
          <w:sz w:val="24"/>
          <w:szCs w:val="24"/>
        </w:rPr>
      </w:pPr>
    </w:p>
    <w:p w14:paraId="3A60398F" w14:textId="0E8D423E" w:rsidR="00484750" w:rsidRDefault="00484750" w:rsidP="004D57E5">
      <w:pPr>
        <w:spacing w:after="0"/>
        <w:jc w:val="both"/>
        <w:rPr>
          <w:rFonts w:ascii="Georgia" w:hAnsi="Georgia"/>
          <w:sz w:val="24"/>
          <w:szCs w:val="24"/>
        </w:rPr>
      </w:pPr>
      <w:r>
        <w:rPr>
          <w:rFonts w:ascii="Georgia" w:hAnsi="Georgia"/>
          <w:sz w:val="24"/>
          <w:szCs w:val="24"/>
        </w:rPr>
        <w:t>Issues on the agenda carried forward for action by e-mail, both of which address an accreditation guideline about providing support for graduates:</w:t>
      </w:r>
    </w:p>
    <w:p w14:paraId="204E46A8" w14:textId="75F95672" w:rsidR="00484750" w:rsidRDefault="00484750" w:rsidP="004D57E5">
      <w:pPr>
        <w:spacing w:after="0"/>
        <w:jc w:val="both"/>
        <w:rPr>
          <w:rFonts w:ascii="Georgia" w:hAnsi="Georgia"/>
          <w:sz w:val="24"/>
          <w:szCs w:val="24"/>
        </w:rPr>
      </w:pPr>
    </w:p>
    <w:p w14:paraId="79765530" w14:textId="29D87D6F" w:rsidR="00484750" w:rsidRDefault="00484750" w:rsidP="004D57E5">
      <w:pPr>
        <w:pStyle w:val="ListParagraph"/>
        <w:numPr>
          <w:ilvl w:val="0"/>
          <w:numId w:val="6"/>
        </w:numPr>
        <w:spacing w:after="0"/>
        <w:jc w:val="both"/>
        <w:rPr>
          <w:rFonts w:ascii="Georgia" w:hAnsi="Georgia"/>
          <w:sz w:val="24"/>
          <w:szCs w:val="24"/>
        </w:rPr>
      </w:pPr>
      <w:r w:rsidRPr="00484750">
        <w:rPr>
          <w:rFonts w:ascii="Georgia" w:hAnsi="Georgia"/>
          <w:sz w:val="24"/>
          <w:szCs w:val="24"/>
        </w:rPr>
        <w:t xml:space="preserve">Our current policy is that only credential holders who are not engaged in a course are required to do 12 hours of annual continuing education.  </w:t>
      </w:r>
      <w:proofErr w:type="gramStart"/>
      <w:r w:rsidRPr="00484750">
        <w:rPr>
          <w:rFonts w:ascii="Georgia" w:hAnsi="Georgia"/>
          <w:sz w:val="24"/>
          <w:szCs w:val="24"/>
        </w:rPr>
        <w:t>First,  should</w:t>
      </w:r>
      <w:proofErr w:type="gramEnd"/>
      <w:r w:rsidRPr="00484750">
        <w:rPr>
          <w:rFonts w:ascii="Georgia" w:hAnsi="Georgia"/>
          <w:sz w:val="24"/>
          <w:szCs w:val="24"/>
        </w:rPr>
        <w:t xml:space="preserve"> we stay at 12 hours (one proposal for the USFCA-USA Fencing integration that we have seen requires 16 hours).  Second, should everyone </w:t>
      </w:r>
      <w:r>
        <w:rPr>
          <w:rFonts w:ascii="Georgia" w:hAnsi="Georgia"/>
          <w:sz w:val="24"/>
          <w:szCs w:val="24"/>
        </w:rPr>
        <w:t xml:space="preserve">(except stakeholder representatives) </w:t>
      </w:r>
      <w:r w:rsidRPr="00484750">
        <w:rPr>
          <w:rFonts w:ascii="Georgia" w:hAnsi="Georgia"/>
          <w:sz w:val="24"/>
          <w:szCs w:val="24"/>
        </w:rPr>
        <w:t>have to do continuing education (we offer a variety internally, flash-cards, the technical blog, website CE, the podcast)?</w:t>
      </w:r>
    </w:p>
    <w:p w14:paraId="19482A16" w14:textId="4F5E9181" w:rsidR="00484750" w:rsidRDefault="00484750" w:rsidP="004D57E5">
      <w:pPr>
        <w:spacing w:after="0"/>
        <w:jc w:val="both"/>
        <w:rPr>
          <w:rFonts w:ascii="Georgia" w:hAnsi="Georgia"/>
          <w:sz w:val="24"/>
          <w:szCs w:val="24"/>
        </w:rPr>
      </w:pPr>
    </w:p>
    <w:p w14:paraId="7A00E404" w14:textId="17C7A9A8" w:rsidR="00484750" w:rsidRPr="00484750" w:rsidRDefault="00484750" w:rsidP="004D57E5">
      <w:pPr>
        <w:pStyle w:val="ListParagraph"/>
        <w:numPr>
          <w:ilvl w:val="0"/>
          <w:numId w:val="6"/>
        </w:numPr>
        <w:spacing w:after="0"/>
        <w:jc w:val="both"/>
        <w:rPr>
          <w:rFonts w:ascii="Georgia" w:hAnsi="Georgia"/>
          <w:sz w:val="24"/>
          <w:szCs w:val="24"/>
        </w:rPr>
      </w:pPr>
      <w:r w:rsidRPr="00484750">
        <w:rPr>
          <w:rFonts w:ascii="Georgia" w:hAnsi="Georgia"/>
          <w:sz w:val="24"/>
          <w:szCs w:val="24"/>
        </w:rPr>
        <w:t>Second, we have an annual self-assessment we are asking students to complete as to their development of skills and their improvement plan.  Should this apply across the faculty and evaluators as well?</w:t>
      </w:r>
    </w:p>
    <w:p w14:paraId="72777DC7" w14:textId="77777777" w:rsidR="00484750" w:rsidRDefault="00484750" w:rsidP="00F34F38">
      <w:pPr>
        <w:spacing w:after="0"/>
        <w:rPr>
          <w:rFonts w:ascii="Georgia" w:hAnsi="Georgia"/>
          <w:sz w:val="24"/>
          <w:szCs w:val="24"/>
        </w:rPr>
      </w:pPr>
    </w:p>
    <w:p w14:paraId="27353D53" w14:textId="7628076F" w:rsidR="00F34F38" w:rsidRDefault="00A2594C" w:rsidP="00F34F38">
      <w:pPr>
        <w:spacing w:after="0"/>
        <w:rPr>
          <w:rFonts w:ascii="Georgia" w:hAnsi="Georgia"/>
          <w:sz w:val="24"/>
          <w:szCs w:val="24"/>
        </w:rPr>
      </w:pPr>
      <w:r>
        <w:rPr>
          <w:rFonts w:ascii="Georgia" w:hAnsi="Georgia"/>
          <w:sz w:val="24"/>
          <w:szCs w:val="24"/>
        </w:rPr>
        <w:t>The meeting was a</w:t>
      </w:r>
      <w:r w:rsidR="00F34F38">
        <w:rPr>
          <w:rFonts w:ascii="Georgia" w:hAnsi="Georgia"/>
          <w:sz w:val="24"/>
          <w:szCs w:val="24"/>
        </w:rPr>
        <w:t>djourn</w:t>
      </w:r>
      <w:r>
        <w:rPr>
          <w:rFonts w:ascii="Georgia" w:hAnsi="Georgia"/>
          <w:sz w:val="24"/>
          <w:szCs w:val="24"/>
        </w:rPr>
        <w:t>ed at 1850</w:t>
      </w:r>
      <w:r w:rsidR="00F34F38">
        <w:rPr>
          <w:rFonts w:ascii="Georgia" w:hAnsi="Georgia"/>
          <w:sz w:val="24"/>
          <w:szCs w:val="24"/>
        </w:rPr>
        <w:t xml:space="preserve"> Eastern time</w:t>
      </w:r>
      <w:r>
        <w:rPr>
          <w:rFonts w:ascii="Georgia" w:hAnsi="Georgia"/>
          <w:sz w:val="24"/>
          <w:szCs w:val="24"/>
        </w:rPr>
        <w:t>.</w:t>
      </w:r>
    </w:p>
    <w:p w14:paraId="78B2165F" w14:textId="56053B57" w:rsidR="004D57E5" w:rsidRDefault="004D57E5" w:rsidP="00F34F38">
      <w:pPr>
        <w:spacing w:after="0"/>
        <w:rPr>
          <w:rFonts w:ascii="Georgia" w:hAnsi="Georgia"/>
          <w:sz w:val="24"/>
          <w:szCs w:val="24"/>
        </w:rPr>
      </w:pPr>
    </w:p>
    <w:p w14:paraId="21C25DC3" w14:textId="77777777" w:rsidR="004D57E5" w:rsidRDefault="004D57E5" w:rsidP="00F34F38">
      <w:pPr>
        <w:spacing w:after="0"/>
        <w:rPr>
          <w:rFonts w:ascii="Georgia" w:hAnsi="Georgia"/>
          <w:sz w:val="24"/>
          <w:szCs w:val="24"/>
        </w:rPr>
      </w:pPr>
    </w:p>
    <w:p w14:paraId="2517E679" w14:textId="06456886" w:rsidR="004D57E5" w:rsidRDefault="004D57E5" w:rsidP="00F34F38">
      <w:pPr>
        <w:spacing w:after="0"/>
        <w:rPr>
          <w:rFonts w:ascii="Georgia" w:hAnsi="Georgia"/>
          <w:sz w:val="24"/>
          <w:szCs w:val="24"/>
        </w:rPr>
      </w:pPr>
      <w:r>
        <w:rPr>
          <w:rFonts w:ascii="Georgia" w:hAnsi="Georgia"/>
          <w:sz w:val="24"/>
          <w:szCs w:val="24"/>
        </w:rPr>
        <w:t>Walter G. Green III</w:t>
      </w:r>
    </w:p>
    <w:p w14:paraId="2FC79E2B" w14:textId="43F98236" w:rsidR="004D57E5" w:rsidRPr="00F34F38" w:rsidRDefault="004D57E5" w:rsidP="00F34F38">
      <w:pPr>
        <w:spacing w:after="0"/>
        <w:rPr>
          <w:rFonts w:ascii="Georgia" w:hAnsi="Georgia"/>
          <w:sz w:val="24"/>
          <w:szCs w:val="24"/>
        </w:rPr>
      </w:pPr>
      <w:r>
        <w:rPr>
          <w:rFonts w:ascii="Georgia" w:hAnsi="Georgia"/>
          <w:sz w:val="24"/>
          <w:szCs w:val="24"/>
        </w:rPr>
        <w:t>Classical Fencing Master CAA</w:t>
      </w:r>
    </w:p>
    <w:sectPr w:rsidR="004D57E5" w:rsidRPr="00F34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altName w:val="Castellar"/>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10C4"/>
    <w:multiLevelType w:val="hybridMultilevel"/>
    <w:tmpl w:val="405C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146FE"/>
    <w:multiLevelType w:val="hybridMultilevel"/>
    <w:tmpl w:val="C38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B1351"/>
    <w:multiLevelType w:val="hybridMultilevel"/>
    <w:tmpl w:val="6702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03C0A"/>
    <w:multiLevelType w:val="hybridMultilevel"/>
    <w:tmpl w:val="2808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325C0"/>
    <w:multiLevelType w:val="hybridMultilevel"/>
    <w:tmpl w:val="F706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E7334"/>
    <w:multiLevelType w:val="hybridMultilevel"/>
    <w:tmpl w:val="98D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7B"/>
    <w:rsid w:val="00071535"/>
    <w:rsid w:val="001C62DF"/>
    <w:rsid w:val="00342A64"/>
    <w:rsid w:val="003C2A52"/>
    <w:rsid w:val="00484750"/>
    <w:rsid w:val="004C2730"/>
    <w:rsid w:val="004C2A5B"/>
    <w:rsid w:val="004D57E5"/>
    <w:rsid w:val="004E2F22"/>
    <w:rsid w:val="00502639"/>
    <w:rsid w:val="005205A9"/>
    <w:rsid w:val="0055367B"/>
    <w:rsid w:val="00653788"/>
    <w:rsid w:val="006B3042"/>
    <w:rsid w:val="006D7FC8"/>
    <w:rsid w:val="00831EC4"/>
    <w:rsid w:val="00884302"/>
    <w:rsid w:val="00A2565B"/>
    <w:rsid w:val="00A2594C"/>
    <w:rsid w:val="00BA33A1"/>
    <w:rsid w:val="00C10185"/>
    <w:rsid w:val="00E06996"/>
    <w:rsid w:val="00E60282"/>
    <w:rsid w:val="00F34F38"/>
    <w:rsid w:val="00FA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F7F5"/>
  <w15:chartTrackingRefBased/>
  <w15:docId w15:val="{FE61C4E2-7E7C-4CF6-947F-BEF6E06A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A64"/>
    <w:rPr>
      <w:color w:val="0000FF"/>
      <w:u w:val="single"/>
    </w:rPr>
  </w:style>
  <w:style w:type="paragraph" w:styleId="ListParagraph">
    <w:name w:val="List Paragraph"/>
    <w:basedOn w:val="Normal"/>
    <w:uiPriority w:val="34"/>
    <w:qFormat/>
    <w:rsid w:val="00F3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Green</dc:creator>
  <cp:keywords/>
  <dc:description/>
  <cp:lastModifiedBy>Walter Green</cp:lastModifiedBy>
  <cp:revision>2</cp:revision>
  <cp:lastPrinted>2021-02-19T20:40:00Z</cp:lastPrinted>
  <dcterms:created xsi:type="dcterms:W3CDTF">2021-02-19T20:43:00Z</dcterms:created>
  <dcterms:modified xsi:type="dcterms:W3CDTF">2021-02-19T20:43:00Z</dcterms:modified>
</cp:coreProperties>
</file>